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0BB" w:rsidRDefault="00125133" w:rsidP="00125133">
      <w:pPr>
        <w:jc w:val="center"/>
        <w:rPr>
          <w:b/>
          <w:szCs w:val="28"/>
        </w:rPr>
      </w:pPr>
      <w:r w:rsidRPr="00125133">
        <w:rPr>
          <w:b/>
          <w:szCs w:val="28"/>
        </w:rPr>
        <w:t>ПЕРЕЛІК ПИТАНЬ ДО ЗАЛІКУ</w:t>
      </w:r>
    </w:p>
    <w:p w:rsidR="00125133" w:rsidRDefault="00125133" w:rsidP="00125133">
      <w:pPr>
        <w:jc w:val="center"/>
        <w:rPr>
          <w:szCs w:val="28"/>
        </w:rPr>
      </w:pPr>
      <w:r>
        <w:rPr>
          <w:szCs w:val="28"/>
        </w:rPr>
        <w:t>з навчальної дисципліни</w:t>
      </w:r>
    </w:p>
    <w:p w:rsidR="00125133" w:rsidRDefault="00125133" w:rsidP="0012513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«УПРАВЛІННЯ СУДНОМ ТА МОРСЬКА ПРАКТИКА»</w:t>
      </w:r>
    </w:p>
    <w:p w:rsidR="00125133" w:rsidRPr="00D43F4E" w:rsidRDefault="00125133" w:rsidP="00125133">
      <w:pPr>
        <w:pStyle w:val="a5"/>
        <w:rPr>
          <w:sz w:val="28"/>
          <w:szCs w:val="28"/>
        </w:rPr>
      </w:pPr>
      <w:r w:rsidRPr="00D43F4E">
        <w:rPr>
          <w:sz w:val="28"/>
          <w:szCs w:val="28"/>
        </w:rPr>
        <w:t>для студентів 1</w:t>
      </w:r>
      <w:r>
        <w:rPr>
          <w:sz w:val="28"/>
          <w:szCs w:val="28"/>
        </w:rPr>
        <w:t xml:space="preserve">-го курсу </w:t>
      </w:r>
      <w:r w:rsidR="00FA524E">
        <w:rPr>
          <w:sz w:val="28"/>
          <w:szCs w:val="28"/>
          <w:lang w:val="ru-RU"/>
        </w:rPr>
        <w:t>заочної</w:t>
      </w:r>
      <w:r>
        <w:rPr>
          <w:sz w:val="28"/>
          <w:szCs w:val="28"/>
        </w:rPr>
        <w:t xml:space="preserve"> форми навчання.</w:t>
      </w:r>
    </w:p>
    <w:p w:rsidR="00125133" w:rsidRDefault="00125133" w:rsidP="00125133">
      <w:pPr>
        <w:jc w:val="left"/>
        <w:rPr>
          <w:sz w:val="24"/>
          <w:szCs w:val="24"/>
        </w:rPr>
      </w:pPr>
    </w:p>
    <w:p w:rsidR="00125133" w:rsidRDefault="00125133" w:rsidP="00125133">
      <w:pPr>
        <w:jc w:val="left"/>
        <w:rPr>
          <w:sz w:val="24"/>
          <w:szCs w:val="24"/>
        </w:rPr>
      </w:pPr>
    </w:p>
    <w:p w:rsidR="00125133" w:rsidRDefault="00125133" w:rsidP="00125133">
      <w:pPr>
        <w:pStyle w:val="a7"/>
        <w:numPr>
          <w:ilvl w:val="0"/>
          <w:numId w:val="1"/>
        </w:numPr>
        <w:rPr>
          <w:lang w:val="uk-UA" w:eastAsia="ru-RU"/>
        </w:rPr>
      </w:pPr>
      <w:r>
        <w:rPr>
          <w:lang w:val="uk-UA" w:eastAsia="ru-RU"/>
        </w:rPr>
        <w:t>Особливості керування судном в вузьких проходах та мілководді.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Вплив штормових умов на морехідні якості судна.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Підготовка судна до плавання у штормову погоду.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Склад швартовного пристрою.</w:t>
      </w:r>
    </w:p>
    <w:p w:rsidR="00125133" w:rsidRP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Склад якірного пристрою.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</w:pPr>
      <w:r w:rsidRPr="00125133">
        <w:rPr>
          <w:lang w:val="uk-UA"/>
        </w:rPr>
        <w:t>Дії екіпажу</w:t>
      </w:r>
      <w:r w:rsidRPr="00125133">
        <w:t xml:space="preserve"> судна,</w:t>
      </w:r>
      <w:r w:rsidRPr="00125133">
        <w:rPr>
          <w:lang w:val="uk-UA"/>
        </w:rPr>
        <w:t xml:space="preserve"> що</w:t>
      </w:r>
      <w:r w:rsidRPr="00125133">
        <w:t xml:space="preserve"> сіло на мілину. </w:t>
      </w:r>
    </w:p>
    <w:p w:rsidR="00125133" w:rsidRPr="00125133" w:rsidRDefault="00125133" w:rsidP="00125133">
      <w:pPr>
        <w:pStyle w:val="a7"/>
        <w:numPr>
          <w:ilvl w:val="0"/>
          <w:numId w:val="1"/>
        </w:numPr>
        <w:spacing w:line="256" w:lineRule="auto"/>
      </w:pPr>
      <w:r w:rsidRPr="00125133">
        <w:t>Склад</w:t>
      </w:r>
      <w:r w:rsidRPr="00125133">
        <w:rPr>
          <w:lang w:val="uk-UA"/>
        </w:rPr>
        <w:t xml:space="preserve"> вантажного</w:t>
      </w:r>
      <w:r w:rsidRPr="00125133">
        <w:t xml:space="preserve"> пристрою.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Підготовка судна до плавання в льодах.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Загальні принципи організації ходової навігаційної вахти.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Організація пошуково-рятувальних операцій.</w:t>
      </w:r>
    </w:p>
    <w:p w:rsidR="00125133" w:rsidRDefault="00125133" w:rsidP="00125133">
      <w:pPr>
        <w:pStyle w:val="a7"/>
        <w:numPr>
          <w:ilvl w:val="0"/>
          <w:numId w:val="1"/>
        </w:numPr>
        <w:spacing w:line="256" w:lineRule="auto"/>
        <w:rPr>
          <w:lang w:eastAsia="ru-RU"/>
        </w:rPr>
      </w:pPr>
      <w:r>
        <w:rPr>
          <w:lang w:val="uk-UA" w:eastAsia="ru-RU"/>
        </w:rPr>
        <w:t>Що повинен знати судноводій про роботу головних двигунів.</w:t>
      </w:r>
    </w:p>
    <w:p w:rsidR="00125133" w:rsidRPr="00AC535D" w:rsidRDefault="00125133" w:rsidP="00125133">
      <w:pPr>
        <w:pStyle w:val="a7"/>
        <w:numPr>
          <w:ilvl w:val="0"/>
          <w:numId w:val="1"/>
        </w:numPr>
        <w:spacing w:line="256" w:lineRule="auto"/>
      </w:pPr>
      <w:r w:rsidRPr="00125133">
        <w:t>Склад буксирного пристрою.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Вплив гребного гвинта фіксованого кроку та стерна на керованість судна.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Вплив гребного гвинта регульованого кроку та стерна на керованість судна.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en-US" w:eastAsia="ru-RU"/>
        </w:rPr>
      </w:pPr>
      <w:r>
        <w:rPr>
          <w:lang w:val="uk-UA" w:eastAsia="ru-RU"/>
        </w:rPr>
        <w:t>Керування</w:t>
      </w:r>
      <w:r>
        <w:rPr>
          <w:lang w:val="en-US" w:eastAsia="ru-RU"/>
        </w:rPr>
        <w:t xml:space="preserve"> </w:t>
      </w:r>
      <w:r>
        <w:rPr>
          <w:lang w:val="uk-UA" w:eastAsia="ru-RU"/>
        </w:rPr>
        <w:t xml:space="preserve"> двох</w:t>
      </w:r>
      <w:r>
        <w:rPr>
          <w:lang w:val="en-US" w:eastAsia="ru-RU"/>
        </w:rPr>
        <w:t xml:space="preserve"> </w:t>
      </w:r>
      <w:r>
        <w:rPr>
          <w:lang w:val="uk-UA" w:eastAsia="ru-RU"/>
        </w:rPr>
        <w:t>гвинтовими суднами.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eastAsia="ru-RU"/>
        </w:rPr>
      </w:pPr>
      <w:r>
        <w:rPr>
          <w:lang w:val="uk-UA" w:eastAsia="ru-RU"/>
        </w:rPr>
        <w:t>Що повинен знати судноводій про роботу головних двигунів.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Склад якірного пристрою.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eastAsia="ru-RU"/>
        </w:rPr>
      </w:pPr>
      <w:r>
        <w:rPr>
          <w:lang w:val="uk-UA" w:eastAsia="ru-RU"/>
        </w:rPr>
        <w:t>Правила технічної експлуатації якірного пристрою.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eastAsia="ru-RU"/>
        </w:rPr>
      </w:pPr>
      <w:r>
        <w:rPr>
          <w:lang w:val="uk-UA" w:eastAsia="ru-RU"/>
        </w:rPr>
        <w:t>Техніка безпеки при якірних роботах.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Склад швартовного пристрою.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eastAsia="ru-RU"/>
        </w:rPr>
      </w:pPr>
      <w:r>
        <w:rPr>
          <w:lang w:val="uk-UA" w:eastAsia="ru-RU"/>
        </w:rPr>
        <w:t>Правила технічної експлуатації швартовного пристрою.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Техніка безпеки при виконанні швартовних операцій.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Підготовка судна до плавання у штормову погоду.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Вплив штормових умов на морехідні якості судна.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Способи штормовання судна.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Боротьба з обмерзанням судна.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Особливості керування судном в вузьких проходах та мілководді.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Управління та маневрування судном при плаванні в каналах.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Дії екіпажу судна, що сіло на мілину.</w:t>
      </w:r>
    </w:p>
    <w:p w:rsidR="00AC535D" w:rsidRDefault="00AC535D" w:rsidP="00AC535D">
      <w:pPr>
        <w:pStyle w:val="a7"/>
        <w:numPr>
          <w:ilvl w:val="0"/>
          <w:numId w:val="1"/>
        </w:numPr>
        <w:spacing w:line="256" w:lineRule="auto"/>
        <w:rPr>
          <w:lang w:val="uk-UA" w:eastAsia="ru-RU"/>
        </w:rPr>
      </w:pPr>
      <w:r>
        <w:rPr>
          <w:lang w:val="uk-UA" w:eastAsia="ru-RU"/>
        </w:rPr>
        <w:t>Система управління безпекою компанії і судна.</w:t>
      </w:r>
    </w:p>
    <w:p w:rsidR="00AC535D" w:rsidRPr="00AC535D" w:rsidRDefault="00AC535D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Маневрені характеристики судна.</w:t>
      </w:r>
    </w:p>
    <w:p w:rsidR="00AC535D" w:rsidRPr="00AC535D" w:rsidRDefault="00AC535D" w:rsidP="00AC535D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Інформація о маневрених характеристиках судна.</w:t>
      </w:r>
    </w:p>
    <w:p w:rsidR="00AC535D" w:rsidRPr="00995EB5" w:rsidRDefault="00995EB5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Підготовка якірного пристрою і от дача якоря.</w:t>
      </w:r>
    </w:p>
    <w:p w:rsidR="00995EB5" w:rsidRPr="00995EB5" w:rsidRDefault="00995EB5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Організація вахтової служби при стоянці судна на якорі.</w:t>
      </w:r>
    </w:p>
    <w:p w:rsidR="00995EB5" w:rsidRPr="00995EB5" w:rsidRDefault="00995EB5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Види морських буксирувань.</w:t>
      </w:r>
    </w:p>
    <w:p w:rsidR="00995EB5" w:rsidRPr="00995EB5" w:rsidRDefault="00995EB5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Характеристика вузькостей та мілководдя.</w:t>
      </w:r>
    </w:p>
    <w:p w:rsidR="00995EB5" w:rsidRPr="00995EB5" w:rsidRDefault="00995EB5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Особливості управління судном в</w:t>
      </w:r>
      <w:r w:rsidRPr="00995EB5">
        <w:rPr>
          <w:lang w:val="uk-UA"/>
        </w:rPr>
        <w:t xml:space="preserve"> </w:t>
      </w:r>
      <w:r>
        <w:rPr>
          <w:lang w:val="uk-UA"/>
        </w:rPr>
        <w:t>вузькостях та на мілководді.</w:t>
      </w:r>
    </w:p>
    <w:p w:rsidR="00995EB5" w:rsidRPr="00D67D93" w:rsidRDefault="00D67D93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Способи і методи зняття судна з мілини.</w:t>
      </w:r>
    </w:p>
    <w:p w:rsidR="00D67D93" w:rsidRPr="00D67D93" w:rsidRDefault="00D67D93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Управління судном в аварійних ситуаціях.</w:t>
      </w:r>
    </w:p>
    <w:p w:rsidR="00D67D93" w:rsidRPr="00125133" w:rsidRDefault="00D67D93" w:rsidP="00125133">
      <w:pPr>
        <w:pStyle w:val="a7"/>
        <w:numPr>
          <w:ilvl w:val="0"/>
          <w:numId w:val="1"/>
        </w:numPr>
        <w:spacing w:line="256" w:lineRule="auto"/>
      </w:pPr>
      <w:r>
        <w:rPr>
          <w:lang w:val="uk-UA"/>
        </w:rPr>
        <w:t>Рятувальні засоби.</w:t>
      </w:r>
    </w:p>
    <w:p w:rsidR="00125133" w:rsidRPr="00125133" w:rsidRDefault="00125133" w:rsidP="00125133">
      <w:pPr>
        <w:jc w:val="left"/>
        <w:rPr>
          <w:sz w:val="24"/>
          <w:szCs w:val="24"/>
        </w:rPr>
      </w:pPr>
    </w:p>
    <w:sectPr w:rsidR="00125133" w:rsidRPr="00125133" w:rsidSect="00E5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0670"/>
    <w:multiLevelType w:val="hybridMultilevel"/>
    <w:tmpl w:val="535C65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851A2"/>
    <w:multiLevelType w:val="hybridMultilevel"/>
    <w:tmpl w:val="0190727C"/>
    <w:lvl w:ilvl="0" w:tplc="936AC4E6">
      <w:start w:val="1"/>
      <w:numFmt w:val="decimal"/>
      <w:lvlText w:val="%1."/>
      <w:lvlJc w:val="left"/>
      <w:pPr>
        <w:ind w:left="720" w:hanging="360"/>
      </w:pPr>
      <w:rPr>
        <w:lang w:val="ru-RU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F298F"/>
    <w:multiLevelType w:val="hybridMultilevel"/>
    <w:tmpl w:val="60C01A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607B52"/>
    <w:multiLevelType w:val="hybridMultilevel"/>
    <w:tmpl w:val="85442A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33CC9"/>
    <w:multiLevelType w:val="hybridMultilevel"/>
    <w:tmpl w:val="67721C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13AF1"/>
    <w:multiLevelType w:val="hybridMultilevel"/>
    <w:tmpl w:val="E7F2EF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B0975"/>
    <w:multiLevelType w:val="hybridMultilevel"/>
    <w:tmpl w:val="19B6D2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110A2"/>
    <w:multiLevelType w:val="hybridMultilevel"/>
    <w:tmpl w:val="B43876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A96918"/>
    <w:multiLevelType w:val="hybridMultilevel"/>
    <w:tmpl w:val="089A47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813DA"/>
    <w:multiLevelType w:val="hybridMultilevel"/>
    <w:tmpl w:val="756AEA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F37508"/>
    <w:multiLevelType w:val="hybridMultilevel"/>
    <w:tmpl w:val="FD3EFF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EC23F1"/>
    <w:multiLevelType w:val="hybridMultilevel"/>
    <w:tmpl w:val="3154D6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3F0FCC"/>
    <w:multiLevelType w:val="hybridMultilevel"/>
    <w:tmpl w:val="54628D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4F4D61"/>
    <w:multiLevelType w:val="hybridMultilevel"/>
    <w:tmpl w:val="A2AABD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CF0AC5"/>
    <w:multiLevelType w:val="hybridMultilevel"/>
    <w:tmpl w:val="978654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0D6665"/>
    <w:multiLevelType w:val="hybridMultilevel"/>
    <w:tmpl w:val="31D078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B5D7C"/>
    <w:multiLevelType w:val="hybridMultilevel"/>
    <w:tmpl w:val="65A4C0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1010BD"/>
    <w:multiLevelType w:val="hybridMultilevel"/>
    <w:tmpl w:val="60C01A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8172A6"/>
    <w:multiLevelType w:val="hybridMultilevel"/>
    <w:tmpl w:val="3DF89F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12FAC"/>
    <w:multiLevelType w:val="hybridMultilevel"/>
    <w:tmpl w:val="25DCAB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5A7AE8"/>
    <w:multiLevelType w:val="hybridMultilevel"/>
    <w:tmpl w:val="F6966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CA00DF"/>
    <w:multiLevelType w:val="hybridMultilevel"/>
    <w:tmpl w:val="572225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722C1C"/>
    <w:multiLevelType w:val="hybridMultilevel"/>
    <w:tmpl w:val="DFB848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1C4FCA"/>
    <w:multiLevelType w:val="hybridMultilevel"/>
    <w:tmpl w:val="6DB8A2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25133"/>
    <w:rsid w:val="00125133"/>
    <w:rsid w:val="00153063"/>
    <w:rsid w:val="001D00C7"/>
    <w:rsid w:val="0034199C"/>
    <w:rsid w:val="003661FC"/>
    <w:rsid w:val="007429D2"/>
    <w:rsid w:val="00805DA5"/>
    <w:rsid w:val="0084154E"/>
    <w:rsid w:val="00863EF0"/>
    <w:rsid w:val="008E4C73"/>
    <w:rsid w:val="00957FA5"/>
    <w:rsid w:val="00972296"/>
    <w:rsid w:val="00995EB5"/>
    <w:rsid w:val="00A333CE"/>
    <w:rsid w:val="00A4132B"/>
    <w:rsid w:val="00AC535D"/>
    <w:rsid w:val="00B00E99"/>
    <w:rsid w:val="00C7677C"/>
    <w:rsid w:val="00D65B65"/>
    <w:rsid w:val="00D67D93"/>
    <w:rsid w:val="00D86099"/>
    <w:rsid w:val="00E500BB"/>
    <w:rsid w:val="00EC66C4"/>
    <w:rsid w:val="00FA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4E"/>
    <w:pPr>
      <w:spacing w:after="0" w:line="240" w:lineRule="auto"/>
      <w:jc w:val="both"/>
    </w:pPr>
    <w:rPr>
      <w:rFonts w:ascii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link w:val="Style1Char"/>
    <w:qFormat/>
    <w:rsid w:val="00972296"/>
    <w:pPr>
      <w:spacing w:after="0"/>
      <w:ind w:left="540"/>
    </w:pPr>
    <w:rPr>
      <w:szCs w:val="22"/>
    </w:rPr>
  </w:style>
  <w:style w:type="paragraph" w:styleId="a3">
    <w:name w:val="Body Text Indent"/>
    <w:basedOn w:val="a"/>
    <w:link w:val="a4"/>
    <w:uiPriority w:val="99"/>
    <w:semiHidden/>
    <w:unhideWhenUsed/>
    <w:rsid w:val="009722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296"/>
    <w:rPr>
      <w:rFonts w:ascii="Times New Roman" w:hAnsi="Times New Roman" w:cs="Times New Roman"/>
      <w:kern w:val="12"/>
      <w:sz w:val="24"/>
      <w:szCs w:val="20"/>
      <w:lang w:val="ru-RU" w:eastAsia="ru-RU"/>
    </w:rPr>
  </w:style>
  <w:style w:type="character" w:customStyle="1" w:styleId="Style1Char">
    <w:name w:val="Style1 Char"/>
    <w:link w:val="Style1"/>
    <w:rsid w:val="00972296"/>
    <w:rPr>
      <w:rFonts w:ascii="Times New Roman" w:hAnsi="Times New Roman" w:cs="Times New Roman"/>
      <w:sz w:val="28"/>
    </w:rPr>
  </w:style>
  <w:style w:type="paragraph" w:styleId="a5">
    <w:name w:val="Title"/>
    <w:basedOn w:val="a"/>
    <w:link w:val="a6"/>
    <w:qFormat/>
    <w:rsid w:val="00125133"/>
    <w:pPr>
      <w:jc w:val="center"/>
    </w:pPr>
    <w:rPr>
      <w:rFonts w:eastAsia="Times New Roman" w:cs="Times New Roman"/>
      <w:sz w:val="24"/>
    </w:rPr>
  </w:style>
  <w:style w:type="character" w:customStyle="1" w:styleId="a6">
    <w:name w:val="Название Знак"/>
    <w:basedOn w:val="a0"/>
    <w:link w:val="a5"/>
    <w:rsid w:val="001251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25133"/>
    <w:pPr>
      <w:spacing w:after="160" w:line="259" w:lineRule="auto"/>
      <w:ind w:left="720"/>
      <w:contextualSpacing/>
      <w:jc w:val="left"/>
    </w:pPr>
    <w:rPr>
      <w:rFonts w:eastAsiaTheme="minorHAnsi" w:cstheme="minorBidi"/>
      <w:sz w:val="24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2018-11-28T17:40:00Z</cp:lastPrinted>
  <dcterms:created xsi:type="dcterms:W3CDTF">2018-11-28T17:07:00Z</dcterms:created>
  <dcterms:modified xsi:type="dcterms:W3CDTF">2019-04-17T10:32:00Z</dcterms:modified>
</cp:coreProperties>
</file>